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0B" w:rsidRDefault="00663B0B" w:rsidP="005376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3B0B" w:rsidRPr="00BA4F0F" w:rsidRDefault="00663B0B" w:rsidP="00663B0B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BA4F0F">
        <w:rPr>
          <w:b/>
          <w:sz w:val="28"/>
          <w:szCs w:val="28"/>
        </w:rPr>
        <w:t>Доклад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sz w:val="28"/>
          <w:szCs w:val="28"/>
        </w:rPr>
        <w:t xml:space="preserve">Председателя Контрольно-счетной палаты 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rStyle w:val="31"/>
          <w:sz w:val="28"/>
          <w:szCs w:val="28"/>
        </w:rPr>
      </w:pPr>
      <w:r w:rsidRPr="00BA4F0F">
        <w:rPr>
          <w:sz w:val="28"/>
          <w:szCs w:val="28"/>
        </w:rPr>
        <w:t>Талдомского городского округа</w:t>
      </w:r>
      <w:r w:rsidRPr="00BA4F0F">
        <w:rPr>
          <w:rStyle w:val="31"/>
          <w:sz w:val="28"/>
          <w:szCs w:val="28"/>
        </w:rPr>
        <w:t xml:space="preserve"> </w:t>
      </w:r>
      <w:proofErr w:type="spellStart"/>
      <w:r w:rsidRPr="00BA4F0F">
        <w:rPr>
          <w:rStyle w:val="31"/>
          <w:sz w:val="28"/>
          <w:szCs w:val="28"/>
        </w:rPr>
        <w:t>Любшева</w:t>
      </w:r>
      <w:proofErr w:type="spellEnd"/>
      <w:r w:rsidRPr="00BA4F0F">
        <w:rPr>
          <w:rStyle w:val="31"/>
          <w:sz w:val="28"/>
          <w:szCs w:val="28"/>
        </w:rPr>
        <w:t xml:space="preserve"> М.А.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sz w:val="28"/>
          <w:szCs w:val="28"/>
        </w:rPr>
        <w:t>к заседанию Совета депутатов Талдомского городского округа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BA4F0F">
        <w:rPr>
          <w:sz w:val="28"/>
          <w:szCs w:val="28"/>
        </w:rPr>
        <w:t>по вопросу «</w:t>
      </w:r>
      <w:r w:rsidRPr="00BA4F0F">
        <w:rPr>
          <w:color w:val="000000"/>
          <w:sz w:val="28"/>
          <w:szCs w:val="28"/>
        </w:rPr>
        <w:t>О рассмотрении отчета о работе Контрольно-счетной палаты Талдомского городского округа за 202</w:t>
      </w:r>
      <w:r w:rsidR="003056F5">
        <w:rPr>
          <w:color w:val="000000"/>
          <w:sz w:val="28"/>
          <w:szCs w:val="28"/>
        </w:rPr>
        <w:t>2</w:t>
      </w:r>
      <w:r w:rsidRPr="00BA4F0F">
        <w:rPr>
          <w:color w:val="000000"/>
          <w:sz w:val="28"/>
          <w:szCs w:val="28"/>
        </w:rPr>
        <w:t xml:space="preserve"> год»</w:t>
      </w:r>
    </w:p>
    <w:p w:rsidR="00663B0B" w:rsidRPr="00BA4F0F" w:rsidRDefault="00663B0B" w:rsidP="00663B0B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BA4F0F">
        <w:rPr>
          <w:color w:val="000000"/>
          <w:sz w:val="28"/>
          <w:szCs w:val="28"/>
        </w:rPr>
        <w:t xml:space="preserve">г. Талдом                                                                                         </w:t>
      </w:r>
      <w:r w:rsidRPr="00BA4F0F">
        <w:rPr>
          <w:b/>
          <w:bCs/>
          <w:color w:val="000000"/>
          <w:sz w:val="28"/>
          <w:szCs w:val="28"/>
        </w:rPr>
        <w:t>2</w:t>
      </w:r>
      <w:r w:rsidR="003056F5">
        <w:rPr>
          <w:b/>
          <w:bCs/>
          <w:color w:val="000000"/>
          <w:sz w:val="28"/>
          <w:szCs w:val="28"/>
        </w:rPr>
        <w:t>7 апреля</w:t>
      </w:r>
      <w:r w:rsidRPr="00BA4F0F">
        <w:rPr>
          <w:b/>
          <w:bCs/>
          <w:color w:val="000000"/>
          <w:sz w:val="28"/>
          <w:szCs w:val="28"/>
        </w:rPr>
        <w:t xml:space="preserve"> 202</w:t>
      </w:r>
      <w:r w:rsidR="006B3F22">
        <w:rPr>
          <w:b/>
          <w:bCs/>
          <w:color w:val="000000"/>
          <w:sz w:val="28"/>
          <w:szCs w:val="28"/>
        </w:rPr>
        <w:t>3</w:t>
      </w:r>
      <w:r w:rsidRPr="00BA4F0F">
        <w:rPr>
          <w:b/>
          <w:bCs/>
          <w:color w:val="000000"/>
          <w:sz w:val="28"/>
          <w:szCs w:val="28"/>
        </w:rPr>
        <w:t xml:space="preserve"> года</w:t>
      </w:r>
    </w:p>
    <w:p w:rsidR="00663B0B" w:rsidRDefault="00663B0B" w:rsidP="00663B0B">
      <w:pPr>
        <w:pStyle w:val="30"/>
        <w:shd w:val="clear" w:color="auto" w:fill="auto"/>
        <w:spacing w:line="240" w:lineRule="auto"/>
      </w:pPr>
    </w:p>
    <w:p w:rsidR="00663B0B" w:rsidRDefault="00663B0B" w:rsidP="00663B0B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663B0B" w:rsidRDefault="00663B0B" w:rsidP="00663B0B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  <w:r>
        <w:rPr>
          <w:sz w:val="30"/>
          <w:szCs w:val="30"/>
        </w:rPr>
        <w:t>Уважаемые депутаты!</w:t>
      </w:r>
    </w:p>
    <w:p w:rsidR="00663B0B" w:rsidRDefault="00663B0B" w:rsidP="00663B0B">
      <w:pPr>
        <w:pStyle w:val="11"/>
        <w:shd w:val="clear" w:color="auto" w:fill="auto"/>
        <w:ind w:left="20" w:right="20" w:firstLine="720"/>
        <w:jc w:val="center"/>
        <w:rPr>
          <w:sz w:val="20"/>
          <w:szCs w:val="20"/>
        </w:rPr>
      </w:pPr>
    </w:p>
    <w:p w:rsidR="00663B0B" w:rsidRDefault="00663B0B" w:rsidP="00663B0B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Совета депутатов Талдомского городского округа Московской области выносится отчет о деятельности Контрольно-счетной палаты Талдомского городского округа за 202</w:t>
      </w:r>
      <w:r w:rsidR="003056F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663B0B" w:rsidRPr="00663B0B" w:rsidRDefault="00663B0B" w:rsidP="00663B0B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За отчетный период КСП было проведено 4 контрольных мероприятия, 1 из них – параллельное контрольное мероприятие с КСП Московской области.  Количество проверенных в контрольных мероприятиях объектов контроля – 9. 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Объем средств, охваченных при проведении контрольных мероприятий, составил 166 280,83 тыс. рублей, в том числе средств бюджета 2022 года – 26 768,74 тыс. рублей, 2021 года – 76 105,40 тыс. рублей, 2020 года – 63 406,69 тыс. рублей.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Проведенные контрольные мероприятия выявили на объектах нарушения и недостатки в организации финансовой и хозяйственной деятельности, управлении, бухгалтерском учете.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в адрес руководителей проверяемых объектов было направлено 6 представлений, в которых содержались требования по устранению выявленных нарушений, а также по привлечению виновных в допущенных нарушениях лиц к ответственности. В представлениях выдвинуто 46 требований, все требования выполнены полностью (11 из них – требования по результатам контрольных мероприятий 2021 года). 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В 2022 году в соответствии с Планом работы проведено 10 экспертно-аналитических мероприятий. 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Проведена экспертиза проектов нормативных правовых актов и подготовлено 6 экспертных заключений.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Результаты контрольных и экспертно-аналитических мероприятий, экспертиз проектов нормативных правовых актов направлялись в Совет депутатов и администрацию Талдомского городского округа. 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Всего в 2022 году при проведении контрольных и экспертно-аналитических мероприятий в соответствии с Классификатором нарушений, выявляемых в ходе </w:t>
      </w:r>
      <w:r w:rsidRPr="005B172D">
        <w:rPr>
          <w:rFonts w:ascii="Times New Roman" w:hAnsi="Times New Roman"/>
          <w:sz w:val="28"/>
          <w:szCs w:val="28"/>
        </w:rPr>
        <w:lastRenderedPageBreak/>
        <w:t>внешнего государственного аудита (контроля), одобренным Счетной палатой РФ, выявлено 41 нарушение, в том числе по видам нарушений: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1)</w:t>
      </w:r>
      <w:r w:rsidRPr="005B172D">
        <w:rPr>
          <w:rFonts w:ascii="Times New Roman" w:hAnsi="Times New Roman"/>
          <w:sz w:val="28"/>
          <w:szCs w:val="28"/>
        </w:rPr>
        <w:tab/>
        <w:t>нарушения при формировании и исполнении бюджетов – 23;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2)</w:t>
      </w:r>
      <w:r w:rsidRPr="005B172D">
        <w:rPr>
          <w:rFonts w:ascii="Times New Roman" w:hAnsi="Times New Roman"/>
          <w:sz w:val="28"/>
          <w:szCs w:val="28"/>
        </w:rPr>
        <w:tab/>
        <w:t>нарушения ведения бухгалтерского учета, составления и представления бухгалтерской (финансовой) отчетности – 16;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3)</w:t>
      </w:r>
      <w:r w:rsidRPr="005B172D">
        <w:rPr>
          <w:rFonts w:ascii="Times New Roman" w:hAnsi="Times New Roman"/>
          <w:sz w:val="28"/>
          <w:szCs w:val="28"/>
        </w:rPr>
        <w:tab/>
        <w:t xml:space="preserve">Нарушения требований иных федеральных законов, законов Московской области, а также правовых актов, условий соглашений, договоров, контрактов – 2. 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Таким образом, основная доля нарушений представлена при формировании и исполнении бюджетов и в сфере ведения бухгалтерского учета, составления и представления бухгалтерской (финансовой) отчетности.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При формировании и исполнении бюджетов допускалось: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- нарушение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- </w:t>
      </w:r>
      <w:r w:rsidRPr="005B172D">
        <w:rPr>
          <w:rFonts w:ascii="Times New Roman" w:hAnsi="Times New Roman"/>
          <w:sz w:val="28"/>
          <w:szCs w:val="28"/>
        </w:rPr>
        <w:tab/>
        <w:t>неосуществление бюджетных полномочий главного распорядителя (распорядителя) бюджетных средств;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- неосуществление бюджетных полномочий получателя бюджетных средств;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- нарушение порядка формирования и ведения плана финансово-хозяйственной деятельности </w:t>
      </w:r>
      <w:proofErr w:type="gramStart"/>
      <w:r w:rsidRPr="005B172D">
        <w:rPr>
          <w:rFonts w:ascii="Times New Roman" w:hAnsi="Times New Roman"/>
          <w:sz w:val="28"/>
          <w:szCs w:val="28"/>
        </w:rPr>
        <w:t>бюджетным  учреждением</w:t>
      </w:r>
      <w:proofErr w:type="gramEnd"/>
      <w:r w:rsidRPr="005B172D">
        <w:rPr>
          <w:rFonts w:ascii="Times New Roman" w:hAnsi="Times New Roman"/>
          <w:sz w:val="28"/>
          <w:szCs w:val="28"/>
        </w:rPr>
        <w:t>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- неэффективное использование бюджетных средств;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- нарушение порядка обеспечения открытости и доступности сведений, содержащихся в документах, самих документов муниципальных учреждений путем размещения на официальном сайте в сети «Интернет».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При ведении бухгалтерского учета, составлении и представлении бухгалтерской (финансовой) отчетности допускалось: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- нарушение требований, предъявляемых к регистру бухгалтерского учета;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- нарушение общих требований к бухгалтерской (финансовой) отчетности экономического субъекта, в том числе к ее составу;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- неэффективное использование бюджетных средств.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В отчетном периоде КСП выявлено 14 случаев неэффективного использования бюджетных средств на общую сумму 6148,47 тыс. рублей.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По результатам проведенных контрольных и экспертно-аналитических мероприятий, помимо представлений, также было направлено 1 информационное письмо Главе Талдомского городского округа для принятия мер по устранению нарушений и недостатков.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По итогам рассмотрения материалов проверок руководителями органов и учреждений во исполнение представлений КСП к дисциплинарной ответственности привлечено 5 человек.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lastRenderedPageBreak/>
        <w:t>Распоряжением Главы Талдомского городского округа от 07.12.2021 г. №554 был утвержден перечень доходов, администрируемых КСП Талдомского городского округа. В 2022 году плановых назначений по доходам, администрируемым КСП Талдомского городского округа, не было. В бюджет Талдомского городского округа указанные доходы не поступали.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В 2022 году производств по делам об административных правонарушениях по результатам контрольных и экспертно-аналитических мероприятий Контрольно-счетной палатой возбуждено не было.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В отчетном периоде в Главное контрольное управление Московской области и Федеральную антимонопольную службу по результатам контрольных мероприятий материалы не направлялись.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Информационная деятельность КСП в 2022 году осуществлялась путем предоставления информации о результатах проведенных контрольных и экспертно-аналитических </w:t>
      </w:r>
      <w:proofErr w:type="gramStart"/>
      <w:r w:rsidRPr="005B172D">
        <w:rPr>
          <w:rFonts w:ascii="Times New Roman" w:hAnsi="Times New Roman"/>
          <w:sz w:val="28"/>
          <w:szCs w:val="28"/>
        </w:rPr>
        <w:t>мероприятиях  в</w:t>
      </w:r>
      <w:proofErr w:type="gramEnd"/>
      <w:r w:rsidRPr="005B172D">
        <w:rPr>
          <w:rFonts w:ascii="Times New Roman" w:hAnsi="Times New Roman"/>
          <w:sz w:val="28"/>
          <w:szCs w:val="28"/>
        </w:rPr>
        <w:t xml:space="preserve"> Совет депутатов и Главе Талдомского городского округа. На официальном сайте округа на странице КСП постоянно размещается информация о результатах проведённых контрольных и экспертно-аналитических мероприятий, а также новости о деятельности КСП. 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С 2017 года информация о деятельности КСП регулярно размещается на Портале Счетной палаты Российской Федерации и контрольно-счетных органов Российской Федерации.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По итогам мониторинга открытости и гласности деятельности муниципальных контрольно-счетных органов в 2022 году, проведенного Комиссией по этике Совета контрольно-счетных органов при Контрольно-счетной палате Московской области, КСП Талдомского городского округа имеет показатель размещаемой на официальной странице КСП Талдомского городского округа информации – 100%; информационное наполнение и степень использования Портала Счетной палаты Российской Федерации и контрольно-счетных органов Российской Федерации составляет 100%.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В 2022 году председатель КСП регулярно принимали участие в заседаниях Совета депутатов Талдомского городского округа и его рабочих комиссий. Всего принято участие в 15 заседаниях Совета и 4 заседаниях комиссий. </w:t>
      </w:r>
    </w:p>
    <w:p w:rsidR="005B172D" w:rsidRPr="005B172D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 xml:space="preserve">В 2022 году сотрудники КСП принимали участие в семинарах, совещаниях и видеоконференциях, проводимых Контрольно-счетной палатой Московской области. </w:t>
      </w:r>
    </w:p>
    <w:p w:rsidR="00537620" w:rsidRPr="00663B0B" w:rsidRDefault="005B172D" w:rsidP="005B172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172D">
        <w:rPr>
          <w:rFonts w:ascii="Times New Roman" w:hAnsi="Times New Roman"/>
          <w:sz w:val="28"/>
          <w:szCs w:val="28"/>
        </w:rPr>
        <w:t>Председатель Контрольно-счетной палаты Талдомского городского округа является членом Комиссии по этике Совета контрольно-счетных органов при Контрольно-счетной палате Московской области.</w:t>
      </w:r>
    </w:p>
    <w:p w:rsidR="00537620" w:rsidRPr="00663B0B" w:rsidRDefault="00537620" w:rsidP="00BF25D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p w:rsidR="00537620" w:rsidRPr="00663B0B" w:rsidRDefault="00537620" w:rsidP="00537620">
      <w:pPr>
        <w:tabs>
          <w:tab w:val="left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37620" w:rsidRPr="00663B0B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21" w:rsidRDefault="001F4B21">
      <w:pPr>
        <w:spacing w:after="0" w:line="240" w:lineRule="auto"/>
      </w:pPr>
      <w:r>
        <w:separator/>
      </w:r>
    </w:p>
  </w:endnote>
  <w:endnote w:type="continuationSeparator" w:id="0">
    <w:p w:rsidR="001F4B21" w:rsidRDefault="001F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1F4B21">
    <w:pPr>
      <w:pStyle w:val="a6"/>
      <w:jc w:val="center"/>
    </w:pPr>
  </w:p>
  <w:p w:rsidR="000D63F9" w:rsidRDefault="001F4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21" w:rsidRDefault="001F4B21">
      <w:pPr>
        <w:spacing w:after="0" w:line="240" w:lineRule="auto"/>
      </w:pPr>
      <w:r>
        <w:separator/>
      </w:r>
    </w:p>
  </w:footnote>
  <w:footnote w:type="continuationSeparator" w:id="0">
    <w:p w:rsidR="001F4B21" w:rsidRDefault="001F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33D1D">
    <w:pPr>
      <w:pStyle w:val="a4"/>
      <w:jc w:val="center"/>
    </w:pPr>
    <w:r>
      <w:fldChar w:fldCharType="begin"/>
    </w:r>
    <w:r w:rsidR="0006048E">
      <w:instrText>PAGE   \* MERGEFORMAT</w:instrText>
    </w:r>
    <w:r>
      <w:fldChar w:fldCharType="separate"/>
    </w:r>
    <w:r w:rsidR="00632BDF" w:rsidRPr="00632BDF">
      <w:rPr>
        <w:noProof/>
      </w:rPr>
      <w:t>3</w:t>
    </w:r>
    <w:r>
      <w:fldChar w:fldCharType="end"/>
    </w:r>
  </w:p>
  <w:p w:rsidR="00DC4179" w:rsidRDefault="001F4B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1F4B21">
    <w:pPr>
      <w:pStyle w:val="a4"/>
      <w:jc w:val="center"/>
    </w:pPr>
  </w:p>
  <w:p w:rsidR="000D63F9" w:rsidRDefault="001F4B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99"/>
    <w:rsid w:val="000006B6"/>
    <w:rsid w:val="00002E2E"/>
    <w:rsid w:val="00002F62"/>
    <w:rsid w:val="00033D1D"/>
    <w:rsid w:val="000429D6"/>
    <w:rsid w:val="0006048E"/>
    <w:rsid w:val="00086DB6"/>
    <w:rsid w:val="000C5E3C"/>
    <w:rsid w:val="000F49EB"/>
    <w:rsid w:val="000F6568"/>
    <w:rsid w:val="00111D86"/>
    <w:rsid w:val="0016349D"/>
    <w:rsid w:val="00195AEA"/>
    <w:rsid w:val="001A687D"/>
    <w:rsid w:val="001F4B21"/>
    <w:rsid w:val="001F74F4"/>
    <w:rsid w:val="00220060"/>
    <w:rsid w:val="0024182C"/>
    <w:rsid w:val="002767E5"/>
    <w:rsid w:val="002E5F83"/>
    <w:rsid w:val="003056F5"/>
    <w:rsid w:val="00311864"/>
    <w:rsid w:val="003123B6"/>
    <w:rsid w:val="00312601"/>
    <w:rsid w:val="003406E9"/>
    <w:rsid w:val="003734F8"/>
    <w:rsid w:val="003751F6"/>
    <w:rsid w:val="003A461B"/>
    <w:rsid w:val="003A4FE2"/>
    <w:rsid w:val="003A518B"/>
    <w:rsid w:val="003C7D09"/>
    <w:rsid w:val="003F1245"/>
    <w:rsid w:val="0040153A"/>
    <w:rsid w:val="00402C88"/>
    <w:rsid w:val="00406388"/>
    <w:rsid w:val="00447FA7"/>
    <w:rsid w:val="00461564"/>
    <w:rsid w:val="004775CC"/>
    <w:rsid w:val="00482E98"/>
    <w:rsid w:val="004B0C5C"/>
    <w:rsid w:val="004B3408"/>
    <w:rsid w:val="004C20F3"/>
    <w:rsid w:val="004F20BB"/>
    <w:rsid w:val="00524914"/>
    <w:rsid w:val="00525431"/>
    <w:rsid w:val="00537620"/>
    <w:rsid w:val="005938D3"/>
    <w:rsid w:val="005B172D"/>
    <w:rsid w:val="005C1E04"/>
    <w:rsid w:val="005F2D8A"/>
    <w:rsid w:val="00604674"/>
    <w:rsid w:val="0060540E"/>
    <w:rsid w:val="006103F7"/>
    <w:rsid w:val="00615ACD"/>
    <w:rsid w:val="00632BDF"/>
    <w:rsid w:val="0065324E"/>
    <w:rsid w:val="00663B0B"/>
    <w:rsid w:val="00667DC0"/>
    <w:rsid w:val="006A23AA"/>
    <w:rsid w:val="006B37B3"/>
    <w:rsid w:val="006B3F22"/>
    <w:rsid w:val="006C1F25"/>
    <w:rsid w:val="006C76F6"/>
    <w:rsid w:val="006E30DC"/>
    <w:rsid w:val="00727004"/>
    <w:rsid w:val="00744C90"/>
    <w:rsid w:val="00756AB0"/>
    <w:rsid w:val="007667EC"/>
    <w:rsid w:val="00772DC2"/>
    <w:rsid w:val="00773FCF"/>
    <w:rsid w:val="008004FE"/>
    <w:rsid w:val="00813AD1"/>
    <w:rsid w:val="008358F2"/>
    <w:rsid w:val="008B14DA"/>
    <w:rsid w:val="008B51B0"/>
    <w:rsid w:val="008C1210"/>
    <w:rsid w:val="00926AAE"/>
    <w:rsid w:val="00971D3D"/>
    <w:rsid w:val="00987135"/>
    <w:rsid w:val="009A0A8D"/>
    <w:rsid w:val="009B235C"/>
    <w:rsid w:val="009F7373"/>
    <w:rsid w:val="00A14E75"/>
    <w:rsid w:val="00A172C8"/>
    <w:rsid w:val="00A37C74"/>
    <w:rsid w:val="00A4348B"/>
    <w:rsid w:val="00A46DA3"/>
    <w:rsid w:val="00A52590"/>
    <w:rsid w:val="00A654C9"/>
    <w:rsid w:val="00A82799"/>
    <w:rsid w:val="00B01096"/>
    <w:rsid w:val="00B14011"/>
    <w:rsid w:val="00B215F0"/>
    <w:rsid w:val="00B218B9"/>
    <w:rsid w:val="00B65205"/>
    <w:rsid w:val="00B74636"/>
    <w:rsid w:val="00BA4F0F"/>
    <w:rsid w:val="00BC1E42"/>
    <w:rsid w:val="00BE4843"/>
    <w:rsid w:val="00BF25D8"/>
    <w:rsid w:val="00C0370B"/>
    <w:rsid w:val="00C05682"/>
    <w:rsid w:val="00C15200"/>
    <w:rsid w:val="00C218DC"/>
    <w:rsid w:val="00C34C92"/>
    <w:rsid w:val="00C374E2"/>
    <w:rsid w:val="00C53E4A"/>
    <w:rsid w:val="00C63B82"/>
    <w:rsid w:val="00C76E2A"/>
    <w:rsid w:val="00C775C7"/>
    <w:rsid w:val="00C77A25"/>
    <w:rsid w:val="00C95195"/>
    <w:rsid w:val="00CB3071"/>
    <w:rsid w:val="00CE50C0"/>
    <w:rsid w:val="00D21321"/>
    <w:rsid w:val="00D55A06"/>
    <w:rsid w:val="00D569C9"/>
    <w:rsid w:val="00DC502C"/>
    <w:rsid w:val="00DD0EAA"/>
    <w:rsid w:val="00DE2105"/>
    <w:rsid w:val="00E0608B"/>
    <w:rsid w:val="00E15967"/>
    <w:rsid w:val="00E66D80"/>
    <w:rsid w:val="00E67295"/>
    <w:rsid w:val="00E80C19"/>
    <w:rsid w:val="00EF57B3"/>
    <w:rsid w:val="00F35BEE"/>
    <w:rsid w:val="00F52E51"/>
    <w:rsid w:val="00F72C08"/>
    <w:rsid w:val="00F876C8"/>
    <w:rsid w:val="00FA0FF9"/>
    <w:rsid w:val="00FB2F87"/>
    <w:rsid w:val="00FD5B83"/>
    <w:rsid w:val="00FE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9B8A"/>
  <w15:docId w15:val="{04EA9A9D-7AC3-45FD-B8BE-BA62CB2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Основной текст_"/>
    <w:basedOn w:val="a0"/>
    <w:link w:val="11"/>
    <w:locked/>
    <w:rsid w:val="00663B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63B0B"/>
    <w:pPr>
      <w:shd w:val="clear" w:color="auto" w:fill="FFFFFF"/>
      <w:spacing w:after="0" w:line="331" w:lineRule="exact"/>
      <w:jc w:val="right"/>
    </w:pPr>
    <w:rPr>
      <w:rFonts w:ascii="Times New Roman" w:hAnsi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663B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B0B"/>
    <w:pPr>
      <w:shd w:val="clear" w:color="auto" w:fill="FFFFFF"/>
      <w:spacing w:before="240" w:after="360" w:line="0" w:lineRule="atLeast"/>
      <w:jc w:val="both"/>
    </w:pPr>
    <w:rPr>
      <w:rFonts w:ascii="Times New Roman" w:hAnsi="Times New Roman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663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B0B"/>
    <w:pPr>
      <w:shd w:val="clear" w:color="auto" w:fill="FFFFFF"/>
      <w:spacing w:after="0" w:line="30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1">
    <w:name w:val="Основной текст (3) + Полужирный"/>
    <w:basedOn w:val="3"/>
    <w:rsid w:val="00663B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07D4-2965-4628-B280-42A96730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2021-03-17T07:41:00Z</cp:lastPrinted>
  <dcterms:created xsi:type="dcterms:W3CDTF">2023-05-03T07:50:00Z</dcterms:created>
  <dcterms:modified xsi:type="dcterms:W3CDTF">2023-05-03T07:57:00Z</dcterms:modified>
</cp:coreProperties>
</file>